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892E3" w14:textId="77777777" w:rsidR="009D14F0" w:rsidRPr="009C6A07" w:rsidRDefault="009D14F0" w:rsidP="00EE2EC4">
      <w:pPr>
        <w:jc w:val="both"/>
        <w:rPr>
          <w:rFonts w:ascii="Palatino Linotype" w:hAnsi="Palatino Linotype"/>
          <w:sz w:val="22"/>
          <w:szCs w:val="22"/>
        </w:rPr>
      </w:pPr>
      <w:bookmarkStart w:id="0" w:name="_GoBack"/>
      <w:bookmarkEnd w:id="0"/>
    </w:p>
    <w:p w14:paraId="47CC18F0" w14:textId="77777777" w:rsidR="00B0198A" w:rsidRPr="009C6A07" w:rsidRDefault="00B0198A" w:rsidP="00A65180">
      <w:pPr>
        <w:pStyle w:val="PlainText"/>
        <w:ind w:left="1080" w:hanging="605"/>
        <w:jc w:val="both"/>
        <w:rPr>
          <w:rFonts w:ascii="Palatino Linotype" w:hAnsi="Palatino Linotype"/>
          <w:bCs/>
          <w:sz w:val="2"/>
          <w:szCs w:val="2"/>
          <w:u w:val="single"/>
        </w:rPr>
      </w:pP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1219"/>
        <w:gridCol w:w="5392"/>
        <w:gridCol w:w="4498"/>
        <w:gridCol w:w="2432"/>
      </w:tblGrid>
      <w:tr w:rsidR="001A721B" w:rsidRPr="00643ED1" w14:paraId="2E0C0CF1" w14:textId="77777777" w:rsidTr="00643ED1">
        <w:trPr>
          <w:trHeight w:val="533"/>
        </w:trPr>
        <w:tc>
          <w:tcPr>
            <w:tcW w:w="584" w:type="dxa"/>
          </w:tcPr>
          <w:p w14:paraId="7BE5966F" w14:textId="77777777" w:rsidR="001A721B" w:rsidRPr="00643ED1" w:rsidRDefault="001A721B" w:rsidP="007C70E3">
            <w:pPr>
              <w:jc w:val="both"/>
              <w:rPr>
                <w:b/>
                <w:bCs/>
                <w:sz w:val="22"/>
                <w:szCs w:val="22"/>
              </w:rPr>
            </w:pPr>
            <w:r w:rsidRPr="00643ED1">
              <w:rPr>
                <w:b/>
                <w:bCs/>
                <w:sz w:val="22"/>
                <w:szCs w:val="22"/>
              </w:rPr>
              <w:t>Sl. No.</w:t>
            </w:r>
          </w:p>
        </w:tc>
        <w:tc>
          <w:tcPr>
            <w:tcW w:w="1219" w:type="dxa"/>
          </w:tcPr>
          <w:p w14:paraId="31C92C11" w14:textId="1F2C0AF3" w:rsidR="001A721B" w:rsidRPr="00643ED1" w:rsidRDefault="001A721B" w:rsidP="00F02ECE">
            <w:pPr>
              <w:jc w:val="both"/>
              <w:rPr>
                <w:b/>
                <w:bCs/>
                <w:sz w:val="22"/>
                <w:szCs w:val="22"/>
              </w:rPr>
            </w:pPr>
            <w:r w:rsidRPr="00643ED1">
              <w:rPr>
                <w:b/>
                <w:bCs/>
                <w:sz w:val="22"/>
                <w:szCs w:val="22"/>
              </w:rPr>
              <w:t xml:space="preserve">Clause ref </w:t>
            </w:r>
          </w:p>
        </w:tc>
        <w:tc>
          <w:tcPr>
            <w:tcW w:w="5392" w:type="dxa"/>
          </w:tcPr>
          <w:p w14:paraId="0DAC58E0" w14:textId="77777777" w:rsidR="001A721B" w:rsidRPr="00643ED1" w:rsidRDefault="001A721B" w:rsidP="00014EC8">
            <w:pPr>
              <w:jc w:val="both"/>
              <w:rPr>
                <w:b/>
                <w:sz w:val="22"/>
                <w:szCs w:val="22"/>
              </w:rPr>
            </w:pPr>
            <w:r w:rsidRPr="00643ED1">
              <w:rPr>
                <w:b/>
                <w:sz w:val="22"/>
                <w:szCs w:val="22"/>
              </w:rPr>
              <w:t>Existing clause</w:t>
            </w:r>
          </w:p>
        </w:tc>
        <w:tc>
          <w:tcPr>
            <w:tcW w:w="4498" w:type="dxa"/>
          </w:tcPr>
          <w:p w14:paraId="27DA54E8" w14:textId="77777777" w:rsidR="001A721B" w:rsidRPr="00643ED1" w:rsidRDefault="001A721B" w:rsidP="00014EC8">
            <w:pPr>
              <w:jc w:val="both"/>
              <w:rPr>
                <w:b/>
                <w:bCs/>
                <w:sz w:val="22"/>
                <w:szCs w:val="22"/>
              </w:rPr>
            </w:pPr>
            <w:r w:rsidRPr="00643ED1">
              <w:rPr>
                <w:b/>
                <w:bCs/>
                <w:sz w:val="22"/>
                <w:szCs w:val="22"/>
              </w:rPr>
              <w:t>Queries asked by the bidder</w:t>
            </w:r>
          </w:p>
        </w:tc>
        <w:tc>
          <w:tcPr>
            <w:tcW w:w="2432" w:type="dxa"/>
          </w:tcPr>
          <w:p w14:paraId="7DF7FF5A" w14:textId="77777777" w:rsidR="001A721B" w:rsidRPr="00643ED1" w:rsidRDefault="001A721B" w:rsidP="007C70E3">
            <w:pPr>
              <w:jc w:val="both"/>
              <w:rPr>
                <w:b/>
                <w:bCs/>
                <w:sz w:val="22"/>
                <w:szCs w:val="22"/>
              </w:rPr>
            </w:pPr>
            <w:proofErr w:type="gramStart"/>
            <w:r w:rsidRPr="00643ED1">
              <w:rPr>
                <w:b/>
                <w:bCs/>
                <w:sz w:val="22"/>
                <w:szCs w:val="22"/>
              </w:rPr>
              <w:t>POWERGRID’s  clarification</w:t>
            </w:r>
            <w:proofErr w:type="gramEnd"/>
          </w:p>
        </w:tc>
      </w:tr>
      <w:tr w:rsidR="001A721B" w:rsidRPr="00643ED1" w14:paraId="675FC96C" w14:textId="77777777" w:rsidTr="00643ED1">
        <w:trPr>
          <w:trHeight w:val="742"/>
        </w:trPr>
        <w:tc>
          <w:tcPr>
            <w:tcW w:w="584" w:type="dxa"/>
          </w:tcPr>
          <w:p w14:paraId="5FB92CF2" w14:textId="77777777" w:rsidR="001A721B" w:rsidRPr="00643ED1" w:rsidRDefault="001A721B" w:rsidP="00775AD3">
            <w:pPr>
              <w:pStyle w:val="ListParagraph"/>
              <w:numPr>
                <w:ilvl w:val="0"/>
                <w:numId w:val="22"/>
              </w:numPr>
              <w:jc w:val="both"/>
              <w:rPr>
                <w:b/>
                <w:bCs/>
                <w:sz w:val="22"/>
                <w:szCs w:val="22"/>
              </w:rPr>
            </w:pPr>
          </w:p>
        </w:tc>
        <w:tc>
          <w:tcPr>
            <w:tcW w:w="1219" w:type="dxa"/>
          </w:tcPr>
          <w:p w14:paraId="5DFE3879" w14:textId="7503D551" w:rsidR="001A721B" w:rsidRPr="00643ED1" w:rsidRDefault="001A721B" w:rsidP="006B658B">
            <w:pPr>
              <w:autoSpaceDE w:val="0"/>
              <w:autoSpaceDN w:val="0"/>
              <w:adjustRightInd w:val="0"/>
              <w:jc w:val="both"/>
              <w:rPr>
                <w:sz w:val="22"/>
                <w:szCs w:val="22"/>
              </w:rPr>
            </w:pPr>
            <w:r w:rsidRPr="00643ED1">
              <w:rPr>
                <w:rFonts w:cs="Calibri"/>
                <w:sz w:val="22"/>
                <w:szCs w:val="22"/>
                <w:lang w:val="en-IN" w:eastAsia="en-IN"/>
              </w:rPr>
              <w:t>Technical Specifications</w:t>
            </w:r>
          </w:p>
        </w:tc>
        <w:tc>
          <w:tcPr>
            <w:tcW w:w="5392" w:type="dxa"/>
          </w:tcPr>
          <w:p w14:paraId="7CC95DC2" w14:textId="5C5BF7FB" w:rsidR="001A721B" w:rsidRPr="00643ED1" w:rsidRDefault="001A721B" w:rsidP="00081EBE">
            <w:pPr>
              <w:autoSpaceDE w:val="0"/>
              <w:autoSpaceDN w:val="0"/>
              <w:adjustRightInd w:val="0"/>
              <w:jc w:val="both"/>
              <w:rPr>
                <w:sz w:val="22"/>
                <w:szCs w:val="22"/>
              </w:rPr>
            </w:pPr>
          </w:p>
        </w:tc>
        <w:tc>
          <w:tcPr>
            <w:tcW w:w="4498" w:type="dxa"/>
          </w:tcPr>
          <w:p w14:paraId="541ED994" w14:textId="277F732C" w:rsidR="001A721B" w:rsidRPr="00643ED1" w:rsidRDefault="001A721B" w:rsidP="00D23C63">
            <w:pPr>
              <w:autoSpaceDE w:val="0"/>
              <w:autoSpaceDN w:val="0"/>
              <w:adjustRightInd w:val="0"/>
              <w:jc w:val="both"/>
              <w:rPr>
                <w:sz w:val="22"/>
                <w:szCs w:val="22"/>
              </w:rPr>
            </w:pPr>
            <w:r w:rsidRPr="00643ED1">
              <w:rPr>
                <w:sz w:val="22"/>
                <w:szCs w:val="22"/>
              </w:rPr>
              <w:t>We do not find Technical specification for AACSR EARTHWIRE (194.6SQ.MM) either in</w:t>
            </w:r>
            <w:r w:rsidR="00D23C63" w:rsidRPr="00643ED1">
              <w:rPr>
                <w:sz w:val="22"/>
                <w:szCs w:val="22"/>
              </w:rPr>
              <w:t xml:space="preserve"> </w:t>
            </w:r>
            <w:r w:rsidRPr="00643ED1">
              <w:rPr>
                <w:sz w:val="22"/>
                <w:szCs w:val="22"/>
              </w:rPr>
              <w:t>the Tender Specification or in the Amendments' Kindly provide the same to get appropriate quote from the vendors to enable us to submit our most competitive offer also please provide Qualification requirement for Contractor supplied line material for AACSR Earthwire to get appropriate quotes from the vendors.</w:t>
            </w:r>
          </w:p>
        </w:tc>
        <w:tc>
          <w:tcPr>
            <w:tcW w:w="2432" w:type="dxa"/>
          </w:tcPr>
          <w:p w14:paraId="3E8DF794" w14:textId="3E9BDFFA" w:rsidR="001A721B" w:rsidRPr="00643ED1" w:rsidRDefault="001A721B" w:rsidP="00284FEA">
            <w:pPr>
              <w:pStyle w:val="ListParagraph"/>
              <w:ind w:left="0"/>
              <w:jc w:val="both"/>
              <w:rPr>
                <w:sz w:val="22"/>
                <w:szCs w:val="22"/>
              </w:rPr>
            </w:pPr>
            <w:r w:rsidRPr="00643ED1">
              <w:rPr>
                <w:sz w:val="22"/>
                <w:szCs w:val="22"/>
              </w:rPr>
              <w:t>Refer Amendment</w:t>
            </w:r>
            <w:r w:rsidR="00054F98" w:rsidRPr="00643ED1">
              <w:rPr>
                <w:sz w:val="22"/>
                <w:szCs w:val="22"/>
              </w:rPr>
              <w:t>-III.</w:t>
            </w:r>
          </w:p>
        </w:tc>
      </w:tr>
      <w:tr w:rsidR="001A721B" w:rsidRPr="00643ED1" w14:paraId="1772CC35" w14:textId="77777777" w:rsidTr="00643ED1">
        <w:trPr>
          <w:trHeight w:val="2004"/>
        </w:trPr>
        <w:tc>
          <w:tcPr>
            <w:tcW w:w="584" w:type="dxa"/>
          </w:tcPr>
          <w:p w14:paraId="7B874FAF" w14:textId="77777777" w:rsidR="001A721B" w:rsidRPr="00643ED1" w:rsidRDefault="001A721B" w:rsidP="005459E7">
            <w:pPr>
              <w:pStyle w:val="ListParagraph"/>
              <w:numPr>
                <w:ilvl w:val="0"/>
                <w:numId w:val="22"/>
              </w:numPr>
              <w:jc w:val="both"/>
              <w:rPr>
                <w:b/>
                <w:bCs/>
                <w:sz w:val="22"/>
                <w:szCs w:val="22"/>
              </w:rPr>
            </w:pPr>
          </w:p>
        </w:tc>
        <w:tc>
          <w:tcPr>
            <w:tcW w:w="1219" w:type="dxa"/>
          </w:tcPr>
          <w:p w14:paraId="004940DF" w14:textId="77777777" w:rsidR="001A721B" w:rsidRPr="00643ED1" w:rsidRDefault="001A721B" w:rsidP="001A721B">
            <w:pPr>
              <w:autoSpaceDE w:val="0"/>
              <w:autoSpaceDN w:val="0"/>
              <w:adjustRightInd w:val="0"/>
              <w:rPr>
                <w:sz w:val="22"/>
                <w:szCs w:val="22"/>
              </w:rPr>
            </w:pPr>
            <w:r w:rsidRPr="00643ED1">
              <w:rPr>
                <w:rFonts w:cs="Calibri"/>
                <w:sz w:val="22"/>
                <w:szCs w:val="22"/>
                <w:lang w:val="en-IN" w:eastAsia="en-IN"/>
              </w:rPr>
              <w:t xml:space="preserve">Clause No. </w:t>
            </w:r>
            <w:r w:rsidRPr="00643ED1">
              <w:rPr>
                <w:sz w:val="22"/>
                <w:szCs w:val="22"/>
              </w:rPr>
              <w:t>OPGW Specifications</w:t>
            </w:r>
          </w:p>
          <w:p w14:paraId="154A6948" w14:textId="4F1191D7" w:rsidR="001A721B" w:rsidRPr="00643ED1" w:rsidRDefault="001A721B" w:rsidP="001A721B">
            <w:pPr>
              <w:autoSpaceDE w:val="0"/>
              <w:autoSpaceDN w:val="0"/>
              <w:adjustRightInd w:val="0"/>
              <w:rPr>
                <w:sz w:val="22"/>
                <w:szCs w:val="22"/>
              </w:rPr>
            </w:pPr>
            <w:r w:rsidRPr="00643ED1">
              <w:rPr>
                <w:sz w:val="22"/>
                <w:szCs w:val="22"/>
              </w:rPr>
              <w:t>Section-X subsection</w:t>
            </w:r>
          </w:p>
          <w:p w14:paraId="62B5A075" w14:textId="77777777" w:rsidR="001A721B" w:rsidRPr="00643ED1" w:rsidRDefault="001A721B" w:rsidP="001A721B">
            <w:pPr>
              <w:autoSpaceDE w:val="0"/>
              <w:autoSpaceDN w:val="0"/>
              <w:adjustRightInd w:val="0"/>
              <w:rPr>
                <w:sz w:val="22"/>
                <w:szCs w:val="22"/>
              </w:rPr>
            </w:pPr>
            <w:r w:rsidRPr="00643ED1">
              <w:rPr>
                <w:sz w:val="22"/>
                <w:szCs w:val="22"/>
              </w:rPr>
              <w:t>2.1.2.3</w:t>
            </w:r>
          </w:p>
          <w:p w14:paraId="1108E669" w14:textId="25321431" w:rsidR="001A721B" w:rsidRPr="00643ED1" w:rsidRDefault="001A721B" w:rsidP="001A721B">
            <w:pPr>
              <w:spacing w:line="276" w:lineRule="auto"/>
              <w:jc w:val="both"/>
              <w:rPr>
                <w:sz w:val="22"/>
                <w:szCs w:val="22"/>
              </w:rPr>
            </w:pPr>
          </w:p>
        </w:tc>
        <w:tc>
          <w:tcPr>
            <w:tcW w:w="5392" w:type="dxa"/>
          </w:tcPr>
          <w:p w14:paraId="1D7C0B1C" w14:textId="04D5CA20" w:rsidR="001A721B" w:rsidRPr="00643ED1" w:rsidRDefault="001A721B" w:rsidP="001A721B">
            <w:pPr>
              <w:autoSpaceDE w:val="0"/>
              <w:autoSpaceDN w:val="0"/>
              <w:adjustRightInd w:val="0"/>
              <w:rPr>
                <w:sz w:val="22"/>
                <w:szCs w:val="22"/>
              </w:rPr>
            </w:pPr>
            <w:r w:rsidRPr="00643ED1">
              <w:rPr>
                <w:sz w:val="22"/>
                <w:szCs w:val="22"/>
              </w:rPr>
              <w:t xml:space="preserve"> “The Max Allowable Tension shall also be less than or equal to 0.45 times the UTS.”</w:t>
            </w:r>
          </w:p>
        </w:tc>
        <w:tc>
          <w:tcPr>
            <w:tcW w:w="4498" w:type="dxa"/>
          </w:tcPr>
          <w:p w14:paraId="3AC2F728" w14:textId="63E46881" w:rsidR="001A721B" w:rsidRPr="00643ED1" w:rsidRDefault="001A721B" w:rsidP="001A721B">
            <w:pPr>
              <w:autoSpaceDE w:val="0"/>
              <w:autoSpaceDN w:val="0"/>
              <w:adjustRightInd w:val="0"/>
              <w:jc w:val="both"/>
              <w:rPr>
                <w:sz w:val="22"/>
                <w:szCs w:val="22"/>
              </w:rPr>
            </w:pPr>
            <w:r w:rsidRPr="00643ED1">
              <w:rPr>
                <w:rFonts w:cs="Calibri"/>
                <w:sz w:val="22"/>
                <w:szCs w:val="22"/>
                <w:lang w:val="en-IN" w:eastAsia="en-IN"/>
              </w:rPr>
              <w:t xml:space="preserve">While maintaining 90% of conductor sag at minimum temperature no wind conditions for OPGW. We are not able to satisfy utilization factor of 0.45. In order to maintain utilization factor of 0.45 the maximum sag of OPGW will increase by minimum 7.0 </w:t>
            </w:r>
            <w:proofErr w:type="spellStart"/>
            <w:r w:rsidRPr="00643ED1">
              <w:rPr>
                <w:rFonts w:cs="Calibri"/>
                <w:sz w:val="22"/>
                <w:szCs w:val="22"/>
                <w:lang w:val="en-IN" w:eastAsia="en-IN"/>
              </w:rPr>
              <w:t>mtrs</w:t>
            </w:r>
            <w:proofErr w:type="spellEnd"/>
            <w:r w:rsidRPr="00643ED1">
              <w:rPr>
                <w:rFonts w:cs="Calibri"/>
                <w:sz w:val="22"/>
                <w:szCs w:val="22"/>
                <w:lang w:val="en-IN" w:eastAsia="en-IN"/>
              </w:rPr>
              <w:t>. It will cause unnecessary increment of peak height by 7 meters. Therefore, peak height will be at least 16.0 m instead of 9.0 m.</w:t>
            </w:r>
          </w:p>
        </w:tc>
        <w:tc>
          <w:tcPr>
            <w:tcW w:w="2432" w:type="dxa"/>
          </w:tcPr>
          <w:p w14:paraId="64908608" w14:textId="7CEC432C" w:rsidR="001A721B" w:rsidRPr="00643ED1" w:rsidRDefault="001A721B" w:rsidP="00054F98">
            <w:pPr>
              <w:jc w:val="both"/>
              <w:rPr>
                <w:sz w:val="22"/>
                <w:szCs w:val="22"/>
              </w:rPr>
            </w:pPr>
            <w:r w:rsidRPr="00643ED1">
              <w:rPr>
                <w:sz w:val="22"/>
                <w:szCs w:val="22"/>
              </w:rPr>
              <w:t>Refer Amendment</w:t>
            </w:r>
            <w:r w:rsidR="00054F98" w:rsidRPr="00643ED1">
              <w:rPr>
                <w:sz w:val="22"/>
                <w:szCs w:val="22"/>
              </w:rPr>
              <w:t>-III.</w:t>
            </w:r>
          </w:p>
        </w:tc>
      </w:tr>
      <w:tr w:rsidR="002921F8" w:rsidRPr="00643ED1" w14:paraId="4571BBD5" w14:textId="77777777" w:rsidTr="00643ED1">
        <w:trPr>
          <w:trHeight w:val="2004"/>
        </w:trPr>
        <w:tc>
          <w:tcPr>
            <w:tcW w:w="584" w:type="dxa"/>
          </w:tcPr>
          <w:p w14:paraId="115C0DEF" w14:textId="77777777" w:rsidR="002921F8" w:rsidRPr="00643ED1" w:rsidRDefault="002921F8" w:rsidP="005459E7">
            <w:pPr>
              <w:pStyle w:val="ListParagraph"/>
              <w:numPr>
                <w:ilvl w:val="0"/>
                <w:numId w:val="22"/>
              </w:numPr>
              <w:jc w:val="both"/>
              <w:rPr>
                <w:b/>
                <w:bCs/>
                <w:sz w:val="22"/>
                <w:szCs w:val="22"/>
              </w:rPr>
            </w:pPr>
          </w:p>
        </w:tc>
        <w:tc>
          <w:tcPr>
            <w:tcW w:w="1219" w:type="dxa"/>
          </w:tcPr>
          <w:p w14:paraId="138F48EB" w14:textId="7687A52D" w:rsidR="002921F8" w:rsidRPr="00643ED1" w:rsidRDefault="002921F8" w:rsidP="001A721B">
            <w:pPr>
              <w:autoSpaceDE w:val="0"/>
              <w:autoSpaceDN w:val="0"/>
              <w:adjustRightInd w:val="0"/>
              <w:rPr>
                <w:rFonts w:cs="Calibri"/>
                <w:sz w:val="22"/>
                <w:szCs w:val="22"/>
                <w:lang w:val="en-IN" w:eastAsia="en-IN"/>
              </w:rPr>
            </w:pPr>
            <w:r w:rsidRPr="00643ED1">
              <w:rPr>
                <w:sz w:val="22"/>
                <w:szCs w:val="22"/>
              </w:rPr>
              <w:t>Vol-II/Section-IVD/Clause No. 1.7.12 (Page No. 15) &amp; Price schedule</w:t>
            </w:r>
          </w:p>
        </w:tc>
        <w:tc>
          <w:tcPr>
            <w:tcW w:w="5392" w:type="dxa"/>
          </w:tcPr>
          <w:p w14:paraId="7AED1099" w14:textId="3CC75FB9" w:rsidR="002921F8" w:rsidRPr="00643ED1" w:rsidRDefault="002921F8" w:rsidP="00643ED1">
            <w:pPr>
              <w:autoSpaceDE w:val="0"/>
              <w:autoSpaceDN w:val="0"/>
              <w:adjustRightInd w:val="0"/>
              <w:jc w:val="both"/>
              <w:rPr>
                <w:sz w:val="22"/>
                <w:szCs w:val="22"/>
              </w:rPr>
            </w:pPr>
            <w:r w:rsidRPr="00643ED1">
              <w:rPr>
                <w:sz w:val="22"/>
                <w:szCs w:val="22"/>
              </w:rPr>
              <w:t xml:space="preserve">For foundation in coastal areas or creek or aggressive soil areas or under marine environment, if mentioned in BPS, 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330kg/m3. The surface of the reinforcement steel shall be treated with epoxy-based coating to enhance corrosion performance of foundation. Use of epoxy coated reinforcement in foundation shall be as per IS 13620. In addition, 02 (two) numbers of coats of bituminous painting of minimum 1.6 </w:t>
            </w:r>
            <w:r w:rsidRPr="00643ED1">
              <w:rPr>
                <w:sz w:val="22"/>
                <w:szCs w:val="22"/>
              </w:rPr>
              <w:lastRenderedPageBreak/>
              <w:t>kg/m2 per coat shall be applied on all the exposed faces of the foundation (i.e. pedestal &amp; base slab). Double coat 20 mm thick cement plaster shall be provided on all exposed concrete surface as well up to 300 mm below ground level to give protection to concrete surface from environmental and saline effect. Before coping of chimney top portion, three coats of anti-corrosive paint of minimum 30-35 microns dry film thickness each shall be applied on the stub in the 50 mm coping portion as well as up to 350mm above CL portion. Cost of the above shall be deemed to be included in the rates quoted</w:t>
            </w:r>
          </w:p>
        </w:tc>
        <w:tc>
          <w:tcPr>
            <w:tcW w:w="4498" w:type="dxa"/>
          </w:tcPr>
          <w:p w14:paraId="49B21760" w14:textId="77777777" w:rsidR="002921F8" w:rsidRPr="00643ED1" w:rsidRDefault="002921F8" w:rsidP="001A721B">
            <w:pPr>
              <w:autoSpaceDE w:val="0"/>
              <w:autoSpaceDN w:val="0"/>
              <w:adjustRightInd w:val="0"/>
              <w:jc w:val="both"/>
              <w:rPr>
                <w:sz w:val="22"/>
                <w:szCs w:val="22"/>
              </w:rPr>
            </w:pPr>
            <w:r w:rsidRPr="00643ED1">
              <w:rPr>
                <w:sz w:val="22"/>
                <w:szCs w:val="22"/>
              </w:rPr>
              <w:lastRenderedPageBreak/>
              <w:t xml:space="preserve">As per the clause &amp; Price Schedule, we understand that the line is passing through Coastal areas. </w:t>
            </w:r>
            <w:proofErr w:type="gramStart"/>
            <w:r w:rsidRPr="00643ED1">
              <w:rPr>
                <w:sz w:val="22"/>
                <w:szCs w:val="22"/>
              </w:rPr>
              <w:t>Therefore</w:t>
            </w:r>
            <w:proofErr w:type="gramEnd"/>
            <w:r w:rsidRPr="00643ED1">
              <w:rPr>
                <w:sz w:val="22"/>
                <w:szCs w:val="22"/>
              </w:rPr>
              <w:t xml:space="preserve"> the below mentioned work cost has to be include in the foundation cost</w:t>
            </w:r>
          </w:p>
          <w:p w14:paraId="421A96BF" w14:textId="77777777" w:rsidR="002921F8" w:rsidRPr="00643ED1" w:rsidRDefault="002921F8" w:rsidP="001A721B">
            <w:pPr>
              <w:autoSpaceDE w:val="0"/>
              <w:autoSpaceDN w:val="0"/>
              <w:adjustRightInd w:val="0"/>
              <w:jc w:val="both"/>
              <w:rPr>
                <w:sz w:val="22"/>
                <w:szCs w:val="22"/>
              </w:rPr>
            </w:pPr>
            <w:r w:rsidRPr="00643ED1">
              <w:rPr>
                <w:sz w:val="22"/>
                <w:szCs w:val="22"/>
              </w:rPr>
              <w:t>1) 02 (two) numbers of coats of bituminous painting of minimum 1.6 kg/m2 per coat shall be applied on all the exposed faces of the foundation (i.e. pedestal &amp; base slab).</w:t>
            </w:r>
          </w:p>
          <w:p w14:paraId="6738E8AC" w14:textId="77777777" w:rsidR="002921F8" w:rsidRPr="00643ED1" w:rsidRDefault="002921F8" w:rsidP="001A721B">
            <w:pPr>
              <w:autoSpaceDE w:val="0"/>
              <w:autoSpaceDN w:val="0"/>
              <w:adjustRightInd w:val="0"/>
              <w:jc w:val="both"/>
              <w:rPr>
                <w:sz w:val="22"/>
                <w:szCs w:val="22"/>
              </w:rPr>
            </w:pPr>
            <w:r w:rsidRPr="00643ED1">
              <w:rPr>
                <w:sz w:val="22"/>
                <w:szCs w:val="22"/>
              </w:rPr>
              <w:t xml:space="preserve"> 2) Double coat 20 mm thick cement plaster shall be provided on all exposed concrete surface as well up to 300 mm below ground level to give protection to concrete surface from environmental and saline effect.</w:t>
            </w:r>
          </w:p>
          <w:p w14:paraId="73A2A461" w14:textId="0D42F570" w:rsidR="002921F8" w:rsidRPr="00643ED1" w:rsidRDefault="002921F8" w:rsidP="001A721B">
            <w:pPr>
              <w:autoSpaceDE w:val="0"/>
              <w:autoSpaceDN w:val="0"/>
              <w:adjustRightInd w:val="0"/>
              <w:jc w:val="both"/>
              <w:rPr>
                <w:rFonts w:cs="Calibri"/>
                <w:sz w:val="22"/>
                <w:szCs w:val="22"/>
                <w:lang w:val="en-IN" w:eastAsia="en-IN"/>
              </w:rPr>
            </w:pPr>
            <w:r w:rsidRPr="00643ED1">
              <w:rPr>
                <w:sz w:val="22"/>
                <w:szCs w:val="22"/>
              </w:rPr>
              <w:lastRenderedPageBreak/>
              <w:t>3) Before coping of chimney top portion, three coats of anti-corrosive paint of minimum 30-35 microns dry film thickness each shall be applied on the stub in the 50 mm coping portion as well as up to 350mm above CL portion Kindly confirm our understanding correct.</w:t>
            </w:r>
          </w:p>
        </w:tc>
        <w:tc>
          <w:tcPr>
            <w:tcW w:w="2432" w:type="dxa"/>
          </w:tcPr>
          <w:p w14:paraId="41892588" w14:textId="5DD91870" w:rsidR="002921F8" w:rsidRPr="00643ED1" w:rsidRDefault="002921F8" w:rsidP="00E24562">
            <w:pPr>
              <w:jc w:val="both"/>
              <w:rPr>
                <w:sz w:val="22"/>
                <w:szCs w:val="22"/>
              </w:rPr>
            </w:pPr>
            <w:r w:rsidRPr="00643ED1">
              <w:rPr>
                <w:sz w:val="22"/>
                <w:szCs w:val="22"/>
              </w:rPr>
              <w:lastRenderedPageBreak/>
              <w:t>Bidders understanding is correct.</w:t>
            </w:r>
          </w:p>
        </w:tc>
      </w:tr>
      <w:tr w:rsidR="002921F8" w:rsidRPr="00643ED1" w14:paraId="187AD465" w14:textId="77777777" w:rsidTr="00643ED1">
        <w:trPr>
          <w:trHeight w:val="2004"/>
        </w:trPr>
        <w:tc>
          <w:tcPr>
            <w:tcW w:w="584" w:type="dxa"/>
          </w:tcPr>
          <w:p w14:paraId="40A668C9" w14:textId="77777777" w:rsidR="002921F8" w:rsidRPr="00643ED1" w:rsidRDefault="002921F8" w:rsidP="005459E7">
            <w:pPr>
              <w:pStyle w:val="ListParagraph"/>
              <w:numPr>
                <w:ilvl w:val="0"/>
                <w:numId w:val="22"/>
              </w:numPr>
              <w:jc w:val="both"/>
              <w:rPr>
                <w:b/>
                <w:bCs/>
                <w:sz w:val="22"/>
                <w:szCs w:val="22"/>
              </w:rPr>
            </w:pPr>
          </w:p>
        </w:tc>
        <w:tc>
          <w:tcPr>
            <w:tcW w:w="1219" w:type="dxa"/>
          </w:tcPr>
          <w:p w14:paraId="4B0EBE3C" w14:textId="0C24870F" w:rsidR="002921F8" w:rsidRPr="00643ED1" w:rsidRDefault="002921F8" w:rsidP="001A721B">
            <w:pPr>
              <w:autoSpaceDE w:val="0"/>
              <w:autoSpaceDN w:val="0"/>
              <w:adjustRightInd w:val="0"/>
              <w:rPr>
                <w:rFonts w:cs="Calibri"/>
                <w:sz w:val="22"/>
                <w:szCs w:val="22"/>
                <w:lang w:val="en-IN" w:eastAsia="en-IN"/>
              </w:rPr>
            </w:pPr>
            <w:r w:rsidRPr="00643ED1">
              <w:rPr>
                <w:sz w:val="22"/>
                <w:szCs w:val="22"/>
              </w:rPr>
              <w:t>Vol-II/Section-IVD/Clause No. 1.7.12 (Page No. 15) &amp; Price schedule</w:t>
            </w:r>
          </w:p>
        </w:tc>
        <w:tc>
          <w:tcPr>
            <w:tcW w:w="5392" w:type="dxa"/>
          </w:tcPr>
          <w:p w14:paraId="0B048147" w14:textId="77777777" w:rsidR="002921F8" w:rsidRPr="00643ED1" w:rsidRDefault="002921F8" w:rsidP="00643ED1">
            <w:pPr>
              <w:autoSpaceDE w:val="0"/>
              <w:autoSpaceDN w:val="0"/>
              <w:adjustRightInd w:val="0"/>
              <w:jc w:val="both"/>
              <w:rPr>
                <w:sz w:val="22"/>
                <w:szCs w:val="22"/>
              </w:rPr>
            </w:pPr>
            <w:r w:rsidRPr="00643ED1">
              <w:rPr>
                <w:sz w:val="22"/>
                <w:szCs w:val="22"/>
              </w:rPr>
              <w:t>For foundation in coastal areas or creek or aggressive soil areas or under marine environment, if mentioned in BPS, 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330kg/m3. The surface of the reinforcement steel shall be treated with epoxy-based coating to enhance corrosion performance of foundation. Use of epoxy coated reinforcement in foundation shall be as per IS 13620. In addition, 02 (two) numbers of coats of bituminous painting of minimum 1.6 kg/m2 per coat shall be applied on all the exposed faces of the foundation (i.e. pedestal &amp; base slab). Double coat 20 mm thick cement plaster shall be provided on all exposed concrete surface as well up to 300 mm below ground level to give protection to concrete surface from environmental and saline effect. Before coping of chimney top portion, three coats of anti-corrosive paint of minimum 30-35 microns dry film thickness each shall be applied on the stub in the 50 mm coping portion as well as up to 350mm above CL portion. Cost of the above shall be deemed to be included in the rates quoted</w:t>
            </w:r>
            <w:r w:rsidR="00643ED1" w:rsidRPr="00643ED1">
              <w:rPr>
                <w:sz w:val="22"/>
                <w:szCs w:val="22"/>
              </w:rPr>
              <w:t>.</w:t>
            </w:r>
          </w:p>
          <w:p w14:paraId="0FA4EE20" w14:textId="50F96780" w:rsidR="00643ED1" w:rsidRPr="00643ED1" w:rsidRDefault="00643ED1" w:rsidP="00643ED1">
            <w:pPr>
              <w:autoSpaceDE w:val="0"/>
              <w:autoSpaceDN w:val="0"/>
              <w:adjustRightInd w:val="0"/>
              <w:jc w:val="both"/>
              <w:rPr>
                <w:sz w:val="22"/>
                <w:szCs w:val="22"/>
              </w:rPr>
            </w:pPr>
          </w:p>
        </w:tc>
        <w:tc>
          <w:tcPr>
            <w:tcW w:w="4498" w:type="dxa"/>
          </w:tcPr>
          <w:p w14:paraId="454FEB6F" w14:textId="302DEC33" w:rsidR="002921F8" w:rsidRPr="00643ED1" w:rsidRDefault="002921F8" w:rsidP="001A721B">
            <w:pPr>
              <w:autoSpaceDE w:val="0"/>
              <w:autoSpaceDN w:val="0"/>
              <w:adjustRightInd w:val="0"/>
              <w:jc w:val="both"/>
              <w:rPr>
                <w:rFonts w:cs="Calibri"/>
                <w:sz w:val="22"/>
                <w:szCs w:val="22"/>
                <w:lang w:val="en-IN" w:eastAsia="en-IN"/>
              </w:rPr>
            </w:pPr>
            <w:r w:rsidRPr="00643ED1">
              <w:rPr>
                <w:sz w:val="22"/>
                <w:szCs w:val="22"/>
              </w:rPr>
              <w:lastRenderedPageBreak/>
              <w:t>The Grade/Specification wise the paint cost use to vary. Kindly request to specify the grade/specification of bituminous &amp; anti-corrosive paint.</w:t>
            </w:r>
          </w:p>
        </w:tc>
        <w:tc>
          <w:tcPr>
            <w:tcW w:w="2432" w:type="dxa"/>
          </w:tcPr>
          <w:p w14:paraId="2607E8CD" w14:textId="54CA7EA5" w:rsidR="00054F98" w:rsidRPr="00643ED1" w:rsidRDefault="00054F98" w:rsidP="00E24562">
            <w:pPr>
              <w:jc w:val="both"/>
              <w:rPr>
                <w:sz w:val="22"/>
                <w:szCs w:val="22"/>
              </w:rPr>
            </w:pPr>
            <w:r w:rsidRPr="00643ED1">
              <w:rPr>
                <w:sz w:val="22"/>
                <w:szCs w:val="22"/>
              </w:rPr>
              <w:t>Bidder to use suitable bituminous &amp; anti-corrosive paint as per provision of Technical specification.</w:t>
            </w:r>
          </w:p>
        </w:tc>
      </w:tr>
      <w:tr w:rsidR="002921F8" w:rsidRPr="00643ED1" w14:paraId="6254DF12" w14:textId="77777777" w:rsidTr="00643ED1">
        <w:trPr>
          <w:trHeight w:val="1058"/>
        </w:trPr>
        <w:tc>
          <w:tcPr>
            <w:tcW w:w="584" w:type="dxa"/>
          </w:tcPr>
          <w:p w14:paraId="360DAF49" w14:textId="77777777" w:rsidR="002921F8" w:rsidRPr="00643ED1" w:rsidRDefault="002921F8" w:rsidP="005459E7">
            <w:pPr>
              <w:pStyle w:val="ListParagraph"/>
              <w:numPr>
                <w:ilvl w:val="0"/>
                <w:numId w:val="22"/>
              </w:numPr>
              <w:jc w:val="both"/>
              <w:rPr>
                <w:b/>
                <w:bCs/>
                <w:sz w:val="22"/>
                <w:szCs w:val="22"/>
              </w:rPr>
            </w:pPr>
          </w:p>
        </w:tc>
        <w:tc>
          <w:tcPr>
            <w:tcW w:w="1219" w:type="dxa"/>
          </w:tcPr>
          <w:p w14:paraId="460A48E7" w14:textId="7B503E3E" w:rsidR="002921F8" w:rsidRPr="00643ED1" w:rsidRDefault="002921F8" w:rsidP="001A721B">
            <w:pPr>
              <w:autoSpaceDE w:val="0"/>
              <w:autoSpaceDN w:val="0"/>
              <w:adjustRightInd w:val="0"/>
              <w:rPr>
                <w:rFonts w:cs="Calibri"/>
                <w:sz w:val="22"/>
                <w:szCs w:val="22"/>
                <w:lang w:val="en-IN" w:eastAsia="en-IN"/>
              </w:rPr>
            </w:pPr>
            <w:r w:rsidRPr="00643ED1">
              <w:rPr>
                <w:rFonts w:cs="Calibri"/>
                <w:sz w:val="22"/>
                <w:szCs w:val="22"/>
                <w:lang w:val="en-IN" w:eastAsia="en-IN"/>
              </w:rPr>
              <w:t>General</w:t>
            </w:r>
          </w:p>
        </w:tc>
        <w:tc>
          <w:tcPr>
            <w:tcW w:w="5392" w:type="dxa"/>
          </w:tcPr>
          <w:p w14:paraId="139BA767" w14:textId="77777777" w:rsidR="002921F8" w:rsidRPr="00643ED1" w:rsidRDefault="002921F8" w:rsidP="001A721B">
            <w:pPr>
              <w:autoSpaceDE w:val="0"/>
              <w:autoSpaceDN w:val="0"/>
              <w:adjustRightInd w:val="0"/>
              <w:rPr>
                <w:sz w:val="22"/>
                <w:szCs w:val="22"/>
              </w:rPr>
            </w:pPr>
          </w:p>
        </w:tc>
        <w:tc>
          <w:tcPr>
            <w:tcW w:w="4498" w:type="dxa"/>
          </w:tcPr>
          <w:p w14:paraId="5571D9F5" w14:textId="61D170D6" w:rsidR="002921F8" w:rsidRPr="00643ED1" w:rsidRDefault="002921F8" w:rsidP="001A721B">
            <w:pPr>
              <w:autoSpaceDE w:val="0"/>
              <w:autoSpaceDN w:val="0"/>
              <w:adjustRightInd w:val="0"/>
              <w:jc w:val="both"/>
              <w:rPr>
                <w:rFonts w:cs="Calibri"/>
                <w:sz w:val="22"/>
                <w:szCs w:val="22"/>
                <w:lang w:val="en-IN" w:eastAsia="en-IN"/>
              </w:rPr>
            </w:pPr>
            <w:r w:rsidRPr="00643ED1">
              <w:rPr>
                <w:sz w:val="22"/>
                <w:szCs w:val="22"/>
              </w:rPr>
              <w:t>To conduct proper site survey, we request you to provide the GPS Coordinates of Proposed Navasari (New) (South Gujarat) Sub Station.</w:t>
            </w:r>
          </w:p>
        </w:tc>
        <w:tc>
          <w:tcPr>
            <w:tcW w:w="2432" w:type="dxa"/>
          </w:tcPr>
          <w:p w14:paraId="0BC3670C" w14:textId="11DF3D37" w:rsidR="002921F8" w:rsidRPr="00643ED1" w:rsidRDefault="002921F8" w:rsidP="00E24562">
            <w:pPr>
              <w:jc w:val="both"/>
              <w:rPr>
                <w:sz w:val="22"/>
                <w:szCs w:val="22"/>
              </w:rPr>
            </w:pPr>
            <w:r w:rsidRPr="00643ED1">
              <w:rPr>
                <w:sz w:val="22"/>
                <w:szCs w:val="22"/>
              </w:rPr>
              <w:t>Please refer FAQs.</w:t>
            </w:r>
          </w:p>
        </w:tc>
      </w:tr>
      <w:tr w:rsidR="00643ED1" w:rsidRPr="00643ED1" w14:paraId="0096D02E" w14:textId="77777777" w:rsidTr="00643ED1">
        <w:trPr>
          <w:trHeight w:val="2004"/>
        </w:trPr>
        <w:tc>
          <w:tcPr>
            <w:tcW w:w="584" w:type="dxa"/>
          </w:tcPr>
          <w:p w14:paraId="0A3F9879" w14:textId="77777777" w:rsidR="00643ED1" w:rsidRPr="00643ED1" w:rsidRDefault="00643ED1" w:rsidP="00643ED1">
            <w:pPr>
              <w:pStyle w:val="ListParagraph"/>
              <w:numPr>
                <w:ilvl w:val="0"/>
                <w:numId w:val="22"/>
              </w:numPr>
              <w:jc w:val="both"/>
              <w:rPr>
                <w:b/>
                <w:bCs/>
                <w:sz w:val="22"/>
                <w:szCs w:val="22"/>
              </w:rPr>
            </w:pPr>
          </w:p>
        </w:tc>
        <w:tc>
          <w:tcPr>
            <w:tcW w:w="1219" w:type="dxa"/>
          </w:tcPr>
          <w:p w14:paraId="44C92051" w14:textId="1C674A9B" w:rsidR="00643ED1" w:rsidRPr="00643ED1" w:rsidRDefault="00643ED1" w:rsidP="00643ED1">
            <w:pPr>
              <w:autoSpaceDE w:val="0"/>
              <w:autoSpaceDN w:val="0"/>
              <w:adjustRightInd w:val="0"/>
              <w:rPr>
                <w:rFonts w:cs="Calibri"/>
                <w:sz w:val="22"/>
                <w:szCs w:val="22"/>
                <w:lang w:val="en-IN" w:eastAsia="en-IN"/>
              </w:rPr>
            </w:pPr>
            <w:r w:rsidRPr="00643ED1">
              <w:rPr>
                <w:rFonts w:cs="Calibri"/>
                <w:sz w:val="22"/>
                <w:szCs w:val="22"/>
                <w:lang w:val="en-IN" w:eastAsia="en-IN"/>
              </w:rPr>
              <w:t>BPS</w:t>
            </w:r>
          </w:p>
        </w:tc>
        <w:tc>
          <w:tcPr>
            <w:tcW w:w="5392" w:type="dxa"/>
          </w:tcPr>
          <w:p w14:paraId="72E98C67" w14:textId="41A5EE21" w:rsidR="00643ED1" w:rsidRPr="00643ED1" w:rsidRDefault="00643ED1" w:rsidP="00643ED1">
            <w:pPr>
              <w:autoSpaceDE w:val="0"/>
              <w:autoSpaceDN w:val="0"/>
              <w:adjustRightInd w:val="0"/>
              <w:rPr>
                <w:sz w:val="22"/>
                <w:szCs w:val="22"/>
              </w:rPr>
            </w:pPr>
            <w:r w:rsidRPr="00643ED1">
              <w:rPr>
                <w:sz w:val="22"/>
                <w:szCs w:val="22"/>
              </w:rPr>
              <w:t>AMOUNT LINKED TO ESTABLISHMENT OF FACILITIES FOR LABOUR.</w:t>
            </w:r>
          </w:p>
        </w:tc>
        <w:tc>
          <w:tcPr>
            <w:tcW w:w="4498" w:type="dxa"/>
          </w:tcPr>
          <w:p w14:paraId="04BC487A" w14:textId="15AD4F51" w:rsidR="00643ED1" w:rsidRPr="00643ED1" w:rsidRDefault="00643ED1" w:rsidP="00643ED1">
            <w:pPr>
              <w:autoSpaceDE w:val="0"/>
              <w:autoSpaceDN w:val="0"/>
              <w:adjustRightInd w:val="0"/>
              <w:jc w:val="both"/>
              <w:rPr>
                <w:sz w:val="22"/>
                <w:szCs w:val="22"/>
              </w:rPr>
            </w:pPr>
            <w:r w:rsidRPr="00643ED1">
              <w:rPr>
                <w:sz w:val="22"/>
                <w:szCs w:val="22"/>
              </w:rPr>
              <w:t>As per the clause, we understand that establishment facilities for site labor to be arranged/provided by Contractor, for the same we will be paid by owner as per payment terms specified in the tender documents. At end, the same will be taken back by the contractor after completion of works. Kindly confirm our understanding is correct.</w:t>
            </w:r>
          </w:p>
        </w:tc>
        <w:tc>
          <w:tcPr>
            <w:tcW w:w="2432" w:type="dxa"/>
          </w:tcPr>
          <w:p w14:paraId="34C89C69" w14:textId="77777777" w:rsidR="00643ED1" w:rsidRPr="00643ED1" w:rsidRDefault="00643ED1" w:rsidP="00643ED1">
            <w:pPr>
              <w:pStyle w:val="ListParagraph"/>
              <w:ind w:left="0"/>
              <w:jc w:val="both"/>
              <w:rPr>
                <w:i/>
                <w:iCs/>
                <w:sz w:val="22"/>
                <w:szCs w:val="22"/>
              </w:rPr>
            </w:pPr>
            <w:r w:rsidRPr="00643ED1">
              <w:rPr>
                <w:sz w:val="22"/>
                <w:szCs w:val="22"/>
              </w:rPr>
              <w:t>As per Cl. 2.12 Sec-II of Technical specification, Contractor shall provide his/ their laborer with sufficient number of Tents &amp; Portable (</w:t>
            </w:r>
            <w:proofErr w:type="spellStart"/>
            <w:r w:rsidRPr="00643ED1">
              <w:rPr>
                <w:sz w:val="22"/>
                <w:szCs w:val="22"/>
              </w:rPr>
              <w:t>tyre</w:t>
            </w:r>
            <w:proofErr w:type="spellEnd"/>
            <w:r w:rsidRPr="00643ED1">
              <w:rPr>
                <w:sz w:val="22"/>
                <w:szCs w:val="22"/>
              </w:rPr>
              <w:t>- mounted) Bio toilet. Accordingly rate of these services are covered under item “</w:t>
            </w:r>
            <w:r w:rsidRPr="00643ED1">
              <w:rPr>
                <w:i/>
                <w:iCs/>
                <w:sz w:val="22"/>
                <w:szCs w:val="22"/>
              </w:rPr>
              <w:t>ESTABLISHMENT OF LABOUR CAMPS……FOR LABOURERS IN TECHNICAL SPECIFICATION.”</w:t>
            </w:r>
          </w:p>
          <w:p w14:paraId="0F2534A6" w14:textId="77777777" w:rsidR="00643ED1" w:rsidRPr="00643ED1" w:rsidRDefault="00643ED1" w:rsidP="00643ED1">
            <w:pPr>
              <w:pStyle w:val="ListParagraph"/>
              <w:ind w:left="0"/>
              <w:jc w:val="both"/>
              <w:rPr>
                <w:sz w:val="22"/>
                <w:szCs w:val="22"/>
              </w:rPr>
            </w:pPr>
          </w:p>
          <w:p w14:paraId="463529F1" w14:textId="2161893E" w:rsidR="00643ED1" w:rsidRPr="00643ED1" w:rsidRDefault="00643ED1" w:rsidP="00643ED1">
            <w:pPr>
              <w:jc w:val="both"/>
              <w:rPr>
                <w:sz w:val="22"/>
                <w:szCs w:val="22"/>
              </w:rPr>
            </w:pPr>
            <w:r w:rsidRPr="00643ED1">
              <w:rPr>
                <w:sz w:val="22"/>
                <w:szCs w:val="22"/>
              </w:rPr>
              <w:t>It is discretion of Contractor to dispose-off/take back the same after completion of works.</w:t>
            </w:r>
          </w:p>
        </w:tc>
      </w:tr>
    </w:tbl>
    <w:p w14:paraId="2DA6407F" w14:textId="4A471F01" w:rsidR="006A6B3D" w:rsidRDefault="006A6B3D" w:rsidP="00FB48F1">
      <w:pPr>
        <w:tabs>
          <w:tab w:val="left" w:pos="12118"/>
        </w:tabs>
        <w:rPr>
          <w:rFonts w:ascii="Palatino Linotype" w:hAnsi="Palatino Linotype"/>
          <w:sz w:val="22"/>
          <w:szCs w:val="22"/>
        </w:rPr>
      </w:pPr>
    </w:p>
    <w:sectPr w:rsidR="006A6B3D" w:rsidSect="00D23C63">
      <w:headerReference w:type="default" r:id="rId8"/>
      <w:pgSz w:w="16834" w:h="11909" w:orient="landscape" w:code="9"/>
      <w:pgMar w:top="993" w:right="1264"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B6BAF" w14:textId="77777777" w:rsidR="007A2082" w:rsidRDefault="007A2082">
      <w:r>
        <w:separator/>
      </w:r>
    </w:p>
  </w:endnote>
  <w:endnote w:type="continuationSeparator" w:id="0">
    <w:p w14:paraId="39B2EF50" w14:textId="77777777" w:rsidR="007A2082" w:rsidRDefault="007A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7076" w14:textId="77777777" w:rsidR="007A2082" w:rsidRDefault="007A2082">
      <w:r>
        <w:separator/>
      </w:r>
    </w:p>
  </w:footnote>
  <w:footnote w:type="continuationSeparator" w:id="0">
    <w:p w14:paraId="42FD6BA0" w14:textId="77777777" w:rsidR="007A2082" w:rsidRDefault="007A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97C69" w14:textId="24B0261B" w:rsidR="00D23C63" w:rsidRPr="00D23C63" w:rsidRDefault="00D23C63" w:rsidP="00D23C63">
    <w:pPr>
      <w:pBdr>
        <w:bottom w:val="single" w:sz="4" w:space="1" w:color="auto"/>
      </w:pBdr>
      <w:jc w:val="both"/>
      <w:rPr>
        <w:rFonts w:ascii="Arial" w:hAnsi="Arial" w:cs="Arial"/>
        <w:b/>
        <w:bCs/>
        <w:sz w:val="22"/>
        <w:szCs w:val="22"/>
      </w:rPr>
    </w:pPr>
    <w:r w:rsidRPr="00D23C63">
      <w:rPr>
        <w:rFonts w:ascii="Arial" w:hAnsi="Arial" w:cs="Arial"/>
        <w:b/>
        <w:bCs/>
        <w:sz w:val="22"/>
        <w:szCs w:val="22"/>
        <w:u w:val="single"/>
      </w:rPr>
      <w:t>Clarification No.-2 (</w:t>
    </w:r>
    <w:r w:rsidRPr="00D23C63">
      <w:rPr>
        <w:rFonts w:ascii="Arial" w:hAnsi="Arial" w:cs="Arial"/>
        <w:b/>
        <w:bCs/>
        <w:i/>
        <w:iCs/>
        <w:sz w:val="22"/>
        <w:szCs w:val="22"/>
        <w:u w:val="single"/>
      </w:rPr>
      <w:t>technical portion</w:t>
    </w:r>
    <w:r w:rsidRPr="00D23C63">
      <w:rPr>
        <w:rFonts w:ascii="Arial" w:hAnsi="Arial" w:cs="Arial"/>
        <w:b/>
        <w:bCs/>
        <w:sz w:val="22"/>
        <w:szCs w:val="22"/>
        <w:u w:val="single"/>
      </w:rPr>
      <w:t xml:space="preserve">) dated </w:t>
    </w:r>
    <w:r w:rsidR="006A5235">
      <w:rPr>
        <w:rFonts w:ascii="Arial" w:hAnsi="Arial" w:cs="Arial"/>
        <w:b/>
        <w:bCs/>
        <w:sz w:val="22"/>
        <w:szCs w:val="22"/>
        <w:u w:val="single"/>
      </w:rPr>
      <w:t>06</w:t>
    </w:r>
    <w:r w:rsidRPr="00D23C63">
      <w:rPr>
        <w:rFonts w:ascii="Arial" w:hAnsi="Arial" w:cs="Arial"/>
        <w:b/>
        <w:bCs/>
        <w:sz w:val="22"/>
        <w:szCs w:val="22"/>
        <w:u w:val="single"/>
      </w:rPr>
      <w:t>.04.2022</w:t>
    </w:r>
    <w:r w:rsidRPr="00D23C63">
      <w:rPr>
        <w:rFonts w:ascii="Arial" w:hAnsi="Arial" w:cs="Arial"/>
        <w:b/>
        <w:bCs/>
        <w:sz w:val="22"/>
        <w:szCs w:val="22"/>
      </w:rPr>
      <w:t xml:space="preserve"> to the Bidding Documents for</w:t>
    </w:r>
    <w:r w:rsidRPr="00D23C63">
      <w:rPr>
        <w:rFonts w:ascii="Arial" w:hAnsi="Arial" w:cs="Arial"/>
        <w:sz w:val="22"/>
        <w:szCs w:val="22"/>
      </w:rPr>
      <w:t xml:space="preserve"> </w:t>
    </w:r>
    <w:r w:rsidRPr="00D23C63">
      <w:rPr>
        <w:rFonts w:ascii="Arial" w:hAnsi="Arial" w:cs="Arial"/>
        <w:b/>
        <w:bCs/>
        <w:sz w:val="22"/>
        <w:szCs w:val="22"/>
        <w:u w:val="single"/>
      </w:rPr>
      <w:t>Transmission line Tower Package TW03</w:t>
    </w:r>
    <w:r w:rsidRPr="00D23C63">
      <w:rPr>
        <w:rFonts w:ascii="Arial" w:hAnsi="Arial" w:cs="Arial"/>
        <w:b/>
        <w:bCs/>
        <w:sz w:val="22"/>
        <w:szCs w:val="22"/>
      </w:rPr>
      <w:t xml:space="preserve"> for 765 kV D/C </w:t>
    </w:r>
    <w:proofErr w:type="spellStart"/>
    <w:r w:rsidRPr="00D23C63">
      <w:rPr>
        <w:rFonts w:ascii="Arial" w:hAnsi="Arial" w:cs="Arial"/>
        <w:b/>
        <w:bCs/>
        <w:sz w:val="22"/>
        <w:szCs w:val="22"/>
      </w:rPr>
      <w:t>Navasari</w:t>
    </w:r>
    <w:proofErr w:type="spellEnd"/>
    <w:r w:rsidRPr="00D23C63">
      <w:rPr>
        <w:rFonts w:ascii="Arial" w:hAnsi="Arial" w:cs="Arial"/>
        <w:b/>
        <w:bCs/>
        <w:sz w:val="22"/>
        <w:szCs w:val="22"/>
      </w:rPr>
      <w:t xml:space="preserve"> (New) (South Gujarat) - </w:t>
    </w:r>
    <w:proofErr w:type="spellStart"/>
    <w:r w:rsidRPr="00D23C63">
      <w:rPr>
        <w:rFonts w:ascii="Arial" w:hAnsi="Arial" w:cs="Arial"/>
        <w:b/>
        <w:bCs/>
        <w:sz w:val="22"/>
        <w:szCs w:val="22"/>
      </w:rPr>
      <w:t>Padghe</w:t>
    </w:r>
    <w:proofErr w:type="spellEnd"/>
    <w:r w:rsidRPr="00D23C63">
      <w:rPr>
        <w:rFonts w:ascii="Arial" w:hAnsi="Arial" w:cs="Arial"/>
        <w:b/>
        <w:bCs/>
        <w:sz w:val="22"/>
        <w:szCs w:val="22"/>
      </w:rPr>
      <w:t xml:space="preserve"> line (Gujarat portion); and </w:t>
    </w:r>
    <w:r w:rsidRPr="00D23C63">
      <w:rPr>
        <w:rFonts w:ascii="Arial" w:hAnsi="Arial" w:cs="Arial"/>
        <w:b/>
        <w:bCs/>
        <w:sz w:val="22"/>
        <w:szCs w:val="22"/>
        <w:u w:val="single"/>
      </w:rPr>
      <w:t>Transmission line Tower Package TW04</w:t>
    </w:r>
    <w:r w:rsidRPr="00D23C63">
      <w:rPr>
        <w:rFonts w:ascii="Arial" w:hAnsi="Arial" w:cs="Arial"/>
        <w:b/>
        <w:bCs/>
        <w:sz w:val="22"/>
        <w:szCs w:val="22"/>
      </w:rPr>
      <w:t xml:space="preserve"> for 765 kV D/C </w:t>
    </w:r>
    <w:proofErr w:type="spellStart"/>
    <w:r w:rsidRPr="00D23C63">
      <w:rPr>
        <w:rFonts w:ascii="Arial" w:hAnsi="Arial" w:cs="Arial"/>
        <w:b/>
        <w:bCs/>
        <w:sz w:val="22"/>
        <w:szCs w:val="22"/>
      </w:rPr>
      <w:t>Navasari</w:t>
    </w:r>
    <w:proofErr w:type="spellEnd"/>
    <w:r w:rsidRPr="00D23C63">
      <w:rPr>
        <w:rFonts w:ascii="Arial" w:hAnsi="Arial" w:cs="Arial"/>
        <w:b/>
        <w:bCs/>
        <w:sz w:val="22"/>
        <w:szCs w:val="22"/>
      </w:rPr>
      <w:t xml:space="preserve"> (New) (South Gujarat) - </w:t>
    </w:r>
    <w:proofErr w:type="spellStart"/>
    <w:r w:rsidRPr="00D23C63">
      <w:rPr>
        <w:rFonts w:ascii="Arial" w:hAnsi="Arial" w:cs="Arial"/>
        <w:b/>
        <w:bCs/>
        <w:sz w:val="22"/>
        <w:szCs w:val="22"/>
      </w:rPr>
      <w:t>Padghe</w:t>
    </w:r>
    <w:proofErr w:type="spellEnd"/>
    <w:r w:rsidRPr="00D23C63">
      <w:rPr>
        <w:rFonts w:ascii="Arial" w:hAnsi="Arial" w:cs="Arial"/>
        <w:b/>
        <w:bCs/>
        <w:sz w:val="22"/>
        <w:szCs w:val="22"/>
      </w:rPr>
      <w:t xml:space="preserve"> line (</w:t>
    </w:r>
    <w:proofErr w:type="spellStart"/>
    <w:r w:rsidRPr="00D23C63">
      <w:rPr>
        <w:rFonts w:ascii="Arial" w:hAnsi="Arial" w:cs="Arial"/>
        <w:b/>
        <w:bCs/>
        <w:sz w:val="22"/>
        <w:szCs w:val="22"/>
      </w:rPr>
      <w:t>Maharastra</w:t>
    </w:r>
    <w:proofErr w:type="spellEnd"/>
    <w:r w:rsidRPr="00D23C63">
      <w:rPr>
        <w:rFonts w:ascii="Arial" w:hAnsi="Arial" w:cs="Arial"/>
        <w:b/>
        <w:bCs/>
        <w:sz w:val="22"/>
        <w:szCs w:val="22"/>
      </w:rPr>
      <w:t xml:space="preserve"> portion); associated with ‘Transmission Network Expansion in Gujarat to increase its ATC from ISTS: Part B’;</w:t>
    </w:r>
  </w:p>
  <w:p w14:paraId="67A6B277" w14:textId="77777777" w:rsidR="00D23C63" w:rsidRPr="00D23C63" w:rsidRDefault="00D23C63" w:rsidP="00D23C63">
    <w:pPr>
      <w:pBdr>
        <w:bottom w:val="single" w:sz="4" w:space="1" w:color="auto"/>
      </w:pBdr>
      <w:jc w:val="both"/>
      <w:rPr>
        <w:rFonts w:ascii="Arial" w:hAnsi="Arial" w:cs="Arial"/>
        <w:b/>
        <w:bCs/>
        <w:sz w:val="22"/>
        <w:szCs w:val="22"/>
      </w:rPr>
    </w:pPr>
    <w:r w:rsidRPr="00D23C63">
      <w:rPr>
        <w:rFonts w:ascii="Arial" w:hAnsi="Arial" w:cs="Arial"/>
        <w:b/>
        <w:bCs/>
        <w:sz w:val="22"/>
        <w:szCs w:val="22"/>
      </w:rPr>
      <w:t>Spec. No.: 5002002154/TOWER/DOM/A04-CC CS -5 (for Package TW03); and 5002002161/TOWER/DOM/A04-CC CS -5 (for Package TW04)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5D901D6"/>
    <w:multiLevelType w:val="hybridMultilevel"/>
    <w:tmpl w:val="3FA4F970"/>
    <w:lvl w:ilvl="0" w:tplc="912CC73E">
      <w:start w:val="1"/>
      <w:numFmt w:val="decimal"/>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7"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5"/>
  </w:num>
  <w:num w:numId="2">
    <w:abstractNumId w:val="23"/>
  </w:num>
  <w:num w:numId="3">
    <w:abstractNumId w:val="9"/>
  </w:num>
  <w:num w:numId="4">
    <w:abstractNumId w:val="13"/>
  </w:num>
  <w:num w:numId="5">
    <w:abstractNumId w:val="7"/>
  </w:num>
  <w:num w:numId="6">
    <w:abstractNumId w:val="22"/>
  </w:num>
  <w:num w:numId="7">
    <w:abstractNumId w:val="12"/>
  </w:num>
  <w:num w:numId="8">
    <w:abstractNumId w:val="8"/>
  </w:num>
  <w:num w:numId="9">
    <w:abstractNumId w:val="2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9"/>
  </w:num>
  <w:num w:numId="13">
    <w:abstractNumId w:val="15"/>
  </w:num>
  <w:num w:numId="14">
    <w:abstractNumId w:val="6"/>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7"/>
  </w:num>
  <w:num w:numId="18">
    <w:abstractNumId w:val="21"/>
  </w:num>
  <w:num w:numId="19">
    <w:abstractNumId w:val="1"/>
  </w:num>
  <w:num w:numId="20">
    <w:abstractNumId w:val="20"/>
  </w:num>
  <w:num w:numId="21">
    <w:abstractNumId w:val="4"/>
  </w:num>
  <w:num w:numId="22">
    <w:abstractNumId w:val="11"/>
  </w:num>
  <w:num w:numId="23">
    <w:abstractNumId w:val="3"/>
  </w:num>
  <w:num w:numId="24">
    <w:abstractNumId w:val="1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339D"/>
    <w:rsid w:val="00043C18"/>
    <w:rsid w:val="00054F98"/>
    <w:rsid w:val="00055351"/>
    <w:rsid w:val="00081EBE"/>
    <w:rsid w:val="00090009"/>
    <w:rsid w:val="0009502C"/>
    <w:rsid w:val="000A166C"/>
    <w:rsid w:val="000A4613"/>
    <w:rsid w:val="000B7347"/>
    <w:rsid w:val="000B7D17"/>
    <w:rsid w:val="000C6C17"/>
    <w:rsid w:val="000D0932"/>
    <w:rsid w:val="000E01B0"/>
    <w:rsid w:val="000E2B2C"/>
    <w:rsid w:val="000E4975"/>
    <w:rsid w:val="000E5A4D"/>
    <w:rsid w:val="000F3354"/>
    <w:rsid w:val="000F488C"/>
    <w:rsid w:val="000F7260"/>
    <w:rsid w:val="00104C7D"/>
    <w:rsid w:val="00114C1F"/>
    <w:rsid w:val="0011556B"/>
    <w:rsid w:val="00120D21"/>
    <w:rsid w:val="001322E4"/>
    <w:rsid w:val="00132DEB"/>
    <w:rsid w:val="00132FB1"/>
    <w:rsid w:val="00136420"/>
    <w:rsid w:val="0014388F"/>
    <w:rsid w:val="0014454D"/>
    <w:rsid w:val="00156056"/>
    <w:rsid w:val="0016728A"/>
    <w:rsid w:val="00173ED3"/>
    <w:rsid w:val="00174954"/>
    <w:rsid w:val="00182B03"/>
    <w:rsid w:val="0018313B"/>
    <w:rsid w:val="001938D0"/>
    <w:rsid w:val="001976D5"/>
    <w:rsid w:val="001A721B"/>
    <w:rsid w:val="001C181D"/>
    <w:rsid w:val="001C32F7"/>
    <w:rsid w:val="001C487F"/>
    <w:rsid w:val="001C555D"/>
    <w:rsid w:val="001C5781"/>
    <w:rsid w:val="00223D3D"/>
    <w:rsid w:val="00225BF9"/>
    <w:rsid w:val="0023745D"/>
    <w:rsid w:val="00240504"/>
    <w:rsid w:val="00245787"/>
    <w:rsid w:val="00245E82"/>
    <w:rsid w:val="00247772"/>
    <w:rsid w:val="002532B2"/>
    <w:rsid w:val="00253DE2"/>
    <w:rsid w:val="00255A16"/>
    <w:rsid w:val="0026329A"/>
    <w:rsid w:val="00271FCF"/>
    <w:rsid w:val="00276429"/>
    <w:rsid w:val="00277729"/>
    <w:rsid w:val="00284FEA"/>
    <w:rsid w:val="00290833"/>
    <w:rsid w:val="00291892"/>
    <w:rsid w:val="002921F8"/>
    <w:rsid w:val="002946EC"/>
    <w:rsid w:val="002B3A33"/>
    <w:rsid w:val="002B6BE7"/>
    <w:rsid w:val="002C03B6"/>
    <w:rsid w:val="002C1801"/>
    <w:rsid w:val="002D031D"/>
    <w:rsid w:val="002D46A1"/>
    <w:rsid w:val="002E11F5"/>
    <w:rsid w:val="002F0B88"/>
    <w:rsid w:val="002F23F6"/>
    <w:rsid w:val="002F723C"/>
    <w:rsid w:val="002F7479"/>
    <w:rsid w:val="00317031"/>
    <w:rsid w:val="003314BC"/>
    <w:rsid w:val="00332FEB"/>
    <w:rsid w:val="00345706"/>
    <w:rsid w:val="0034675B"/>
    <w:rsid w:val="00347CE9"/>
    <w:rsid w:val="003626D2"/>
    <w:rsid w:val="003627E3"/>
    <w:rsid w:val="0036325A"/>
    <w:rsid w:val="003758D9"/>
    <w:rsid w:val="00375A32"/>
    <w:rsid w:val="0039150B"/>
    <w:rsid w:val="00396261"/>
    <w:rsid w:val="003A724F"/>
    <w:rsid w:val="003A745E"/>
    <w:rsid w:val="003B070B"/>
    <w:rsid w:val="003B076F"/>
    <w:rsid w:val="003B1157"/>
    <w:rsid w:val="003E1E12"/>
    <w:rsid w:val="003E7484"/>
    <w:rsid w:val="003F47F1"/>
    <w:rsid w:val="0040427F"/>
    <w:rsid w:val="00413DA8"/>
    <w:rsid w:val="004172EB"/>
    <w:rsid w:val="0042113D"/>
    <w:rsid w:val="004244F7"/>
    <w:rsid w:val="0044166E"/>
    <w:rsid w:val="00451621"/>
    <w:rsid w:val="004521E9"/>
    <w:rsid w:val="004522E7"/>
    <w:rsid w:val="00461344"/>
    <w:rsid w:val="00474401"/>
    <w:rsid w:val="00484DD9"/>
    <w:rsid w:val="004B06C1"/>
    <w:rsid w:val="004B1D57"/>
    <w:rsid w:val="004B70D6"/>
    <w:rsid w:val="004C2C06"/>
    <w:rsid w:val="004D3CD7"/>
    <w:rsid w:val="004D4E15"/>
    <w:rsid w:val="004E1080"/>
    <w:rsid w:val="004F0930"/>
    <w:rsid w:val="004F2616"/>
    <w:rsid w:val="00515B5D"/>
    <w:rsid w:val="00517463"/>
    <w:rsid w:val="00517D86"/>
    <w:rsid w:val="00537257"/>
    <w:rsid w:val="005459E7"/>
    <w:rsid w:val="00553054"/>
    <w:rsid w:val="0056034C"/>
    <w:rsid w:val="00561963"/>
    <w:rsid w:val="005665FD"/>
    <w:rsid w:val="00582340"/>
    <w:rsid w:val="005B71F5"/>
    <w:rsid w:val="005C1DBF"/>
    <w:rsid w:val="005C607F"/>
    <w:rsid w:val="005C617B"/>
    <w:rsid w:val="005D2570"/>
    <w:rsid w:val="005D4B32"/>
    <w:rsid w:val="005D679F"/>
    <w:rsid w:val="005D753A"/>
    <w:rsid w:val="005E0989"/>
    <w:rsid w:val="005F2C66"/>
    <w:rsid w:val="005F61CA"/>
    <w:rsid w:val="0060245F"/>
    <w:rsid w:val="00610507"/>
    <w:rsid w:val="006177DA"/>
    <w:rsid w:val="00635E84"/>
    <w:rsid w:val="006423FD"/>
    <w:rsid w:val="00643B5C"/>
    <w:rsid w:val="00643ED1"/>
    <w:rsid w:val="00645848"/>
    <w:rsid w:val="00647308"/>
    <w:rsid w:val="0065770E"/>
    <w:rsid w:val="00660880"/>
    <w:rsid w:val="006609CF"/>
    <w:rsid w:val="006662E7"/>
    <w:rsid w:val="00675A42"/>
    <w:rsid w:val="00681746"/>
    <w:rsid w:val="006934F0"/>
    <w:rsid w:val="006A5235"/>
    <w:rsid w:val="006A6B3D"/>
    <w:rsid w:val="006B1FE6"/>
    <w:rsid w:val="006B2880"/>
    <w:rsid w:val="006B658B"/>
    <w:rsid w:val="006C5FC6"/>
    <w:rsid w:val="006D2DF4"/>
    <w:rsid w:val="006D3FC5"/>
    <w:rsid w:val="006D48D7"/>
    <w:rsid w:val="006E4E8F"/>
    <w:rsid w:val="006F1296"/>
    <w:rsid w:val="006F2880"/>
    <w:rsid w:val="006F333D"/>
    <w:rsid w:val="006F3860"/>
    <w:rsid w:val="006F6E55"/>
    <w:rsid w:val="007023DC"/>
    <w:rsid w:val="00703945"/>
    <w:rsid w:val="007052B5"/>
    <w:rsid w:val="007120C7"/>
    <w:rsid w:val="0073280B"/>
    <w:rsid w:val="00736461"/>
    <w:rsid w:val="00741656"/>
    <w:rsid w:val="007449CA"/>
    <w:rsid w:val="00747C04"/>
    <w:rsid w:val="00756047"/>
    <w:rsid w:val="00772C27"/>
    <w:rsid w:val="00775AD3"/>
    <w:rsid w:val="00777B33"/>
    <w:rsid w:val="007811A6"/>
    <w:rsid w:val="00784AAA"/>
    <w:rsid w:val="00790EC6"/>
    <w:rsid w:val="0079122F"/>
    <w:rsid w:val="007A2082"/>
    <w:rsid w:val="007A339A"/>
    <w:rsid w:val="007B6DEB"/>
    <w:rsid w:val="007C70E3"/>
    <w:rsid w:val="007D167A"/>
    <w:rsid w:val="007D2C42"/>
    <w:rsid w:val="007E4251"/>
    <w:rsid w:val="007F5B6C"/>
    <w:rsid w:val="007F6F28"/>
    <w:rsid w:val="00810607"/>
    <w:rsid w:val="00816AFD"/>
    <w:rsid w:val="00817FF0"/>
    <w:rsid w:val="0082721C"/>
    <w:rsid w:val="00830618"/>
    <w:rsid w:val="00831871"/>
    <w:rsid w:val="008527C1"/>
    <w:rsid w:val="00865FB7"/>
    <w:rsid w:val="00873508"/>
    <w:rsid w:val="00876327"/>
    <w:rsid w:val="00881828"/>
    <w:rsid w:val="00890587"/>
    <w:rsid w:val="00891957"/>
    <w:rsid w:val="00894934"/>
    <w:rsid w:val="008A0F2A"/>
    <w:rsid w:val="008B3513"/>
    <w:rsid w:val="008C0DC7"/>
    <w:rsid w:val="008C272B"/>
    <w:rsid w:val="008C273A"/>
    <w:rsid w:val="008C3E26"/>
    <w:rsid w:val="008D6D5F"/>
    <w:rsid w:val="008E0367"/>
    <w:rsid w:val="008E17BF"/>
    <w:rsid w:val="008E1C52"/>
    <w:rsid w:val="008E3DF1"/>
    <w:rsid w:val="009079F5"/>
    <w:rsid w:val="00912230"/>
    <w:rsid w:val="00931952"/>
    <w:rsid w:val="00940810"/>
    <w:rsid w:val="009412E3"/>
    <w:rsid w:val="00945BE9"/>
    <w:rsid w:val="009507FC"/>
    <w:rsid w:val="00953516"/>
    <w:rsid w:val="009544BA"/>
    <w:rsid w:val="0095734E"/>
    <w:rsid w:val="00965340"/>
    <w:rsid w:val="00973350"/>
    <w:rsid w:val="0097665D"/>
    <w:rsid w:val="00976DF0"/>
    <w:rsid w:val="0098091E"/>
    <w:rsid w:val="00981166"/>
    <w:rsid w:val="00982A14"/>
    <w:rsid w:val="009837CE"/>
    <w:rsid w:val="00996B68"/>
    <w:rsid w:val="009A2521"/>
    <w:rsid w:val="009A50A6"/>
    <w:rsid w:val="009A7882"/>
    <w:rsid w:val="009C1340"/>
    <w:rsid w:val="009C2FB4"/>
    <w:rsid w:val="009C6A07"/>
    <w:rsid w:val="009D14F0"/>
    <w:rsid w:val="009D336E"/>
    <w:rsid w:val="009E13FE"/>
    <w:rsid w:val="009E1B7F"/>
    <w:rsid w:val="009E4037"/>
    <w:rsid w:val="009F01C0"/>
    <w:rsid w:val="009F075F"/>
    <w:rsid w:val="009F1311"/>
    <w:rsid w:val="00A07005"/>
    <w:rsid w:val="00A078B5"/>
    <w:rsid w:val="00A139E5"/>
    <w:rsid w:val="00A23FAB"/>
    <w:rsid w:val="00A4689F"/>
    <w:rsid w:val="00A546BB"/>
    <w:rsid w:val="00A57F71"/>
    <w:rsid w:val="00A61062"/>
    <w:rsid w:val="00A65180"/>
    <w:rsid w:val="00A66B26"/>
    <w:rsid w:val="00A66B74"/>
    <w:rsid w:val="00A702DD"/>
    <w:rsid w:val="00A83E7E"/>
    <w:rsid w:val="00AA2912"/>
    <w:rsid w:val="00AA79DE"/>
    <w:rsid w:val="00AB00A3"/>
    <w:rsid w:val="00AC4861"/>
    <w:rsid w:val="00AD3908"/>
    <w:rsid w:val="00AD545E"/>
    <w:rsid w:val="00AE65AB"/>
    <w:rsid w:val="00AE709D"/>
    <w:rsid w:val="00B0198A"/>
    <w:rsid w:val="00B11A55"/>
    <w:rsid w:val="00B13CC3"/>
    <w:rsid w:val="00B21C01"/>
    <w:rsid w:val="00B27B46"/>
    <w:rsid w:val="00B316CD"/>
    <w:rsid w:val="00B36456"/>
    <w:rsid w:val="00B36DC7"/>
    <w:rsid w:val="00B42E09"/>
    <w:rsid w:val="00B44FEE"/>
    <w:rsid w:val="00B55E67"/>
    <w:rsid w:val="00B60236"/>
    <w:rsid w:val="00B904C9"/>
    <w:rsid w:val="00B921E6"/>
    <w:rsid w:val="00B9678C"/>
    <w:rsid w:val="00B977A1"/>
    <w:rsid w:val="00B97E1C"/>
    <w:rsid w:val="00BA4FDB"/>
    <w:rsid w:val="00BB0976"/>
    <w:rsid w:val="00BB1264"/>
    <w:rsid w:val="00BC1687"/>
    <w:rsid w:val="00BC56BA"/>
    <w:rsid w:val="00BC7A84"/>
    <w:rsid w:val="00BD3BBA"/>
    <w:rsid w:val="00BE04BA"/>
    <w:rsid w:val="00BE0AEA"/>
    <w:rsid w:val="00BE313D"/>
    <w:rsid w:val="00BE4257"/>
    <w:rsid w:val="00BE6892"/>
    <w:rsid w:val="00BE6DCC"/>
    <w:rsid w:val="00C06900"/>
    <w:rsid w:val="00C20685"/>
    <w:rsid w:val="00C22737"/>
    <w:rsid w:val="00C2328B"/>
    <w:rsid w:val="00C2392B"/>
    <w:rsid w:val="00C25340"/>
    <w:rsid w:val="00C34154"/>
    <w:rsid w:val="00C37294"/>
    <w:rsid w:val="00C50BE5"/>
    <w:rsid w:val="00C616CC"/>
    <w:rsid w:val="00C63C6C"/>
    <w:rsid w:val="00C64265"/>
    <w:rsid w:val="00C7102E"/>
    <w:rsid w:val="00C7153F"/>
    <w:rsid w:val="00C734BF"/>
    <w:rsid w:val="00C754F6"/>
    <w:rsid w:val="00C82F8D"/>
    <w:rsid w:val="00C91659"/>
    <w:rsid w:val="00C91672"/>
    <w:rsid w:val="00C92E0A"/>
    <w:rsid w:val="00CA27FF"/>
    <w:rsid w:val="00CA2F6C"/>
    <w:rsid w:val="00CB69C1"/>
    <w:rsid w:val="00CC21C6"/>
    <w:rsid w:val="00CC5E78"/>
    <w:rsid w:val="00CC6823"/>
    <w:rsid w:val="00CE7B3B"/>
    <w:rsid w:val="00CF266E"/>
    <w:rsid w:val="00D04788"/>
    <w:rsid w:val="00D068F8"/>
    <w:rsid w:val="00D16EBF"/>
    <w:rsid w:val="00D20BCD"/>
    <w:rsid w:val="00D23C63"/>
    <w:rsid w:val="00D27EB7"/>
    <w:rsid w:val="00D36B0B"/>
    <w:rsid w:val="00D37CD4"/>
    <w:rsid w:val="00D41ED5"/>
    <w:rsid w:val="00D4570F"/>
    <w:rsid w:val="00D4686F"/>
    <w:rsid w:val="00D478A5"/>
    <w:rsid w:val="00D52AF4"/>
    <w:rsid w:val="00D547B5"/>
    <w:rsid w:val="00D57FE6"/>
    <w:rsid w:val="00D600C2"/>
    <w:rsid w:val="00D609DD"/>
    <w:rsid w:val="00D700E1"/>
    <w:rsid w:val="00D71D07"/>
    <w:rsid w:val="00D75779"/>
    <w:rsid w:val="00D90CFD"/>
    <w:rsid w:val="00D9109C"/>
    <w:rsid w:val="00D937E6"/>
    <w:rsid w:val="00DA0139"/>
    <w:rsid w:val="00DA67C6"/>
    <w:rsid w:val="00DC0D62"/>
    <w:rsid w:val="00DC3072"/>
    <w:rsid w:val="00DC46D3"/>
    <w:rsid w:val="00E01452"/>
    <w:rsid w:val="00E0341A"/>
    <w:rsid w:val="00E070B1"/>
    <w:rsid w:val="00E13423"/>
    <w:rsid w:val="00E14D71"/>
    <w:rsid w:val="00E1612F"/>
    <w:rsid w:val="00E24562"/>
    <w:rsid w:val="00E27E97"/>
    <w:rsid w:val="00E40918"/>
    <w:rsid w:val="00E436E4"/>
    <w:rsid w:val="00E45D6B"/>
    <w:rsid w:val="00E47621"/>
    <w:rsid w:val="00E50DC7"/>
    <w:rsid w:val="00E71536"/>
    <w:rsid w:val="00E8639F"/>
    <w:rsid w:val="00E923F7"/>
    <w:rsid w:val="00E95B34"/>
    <w:rsid w:val="00EA0FAD"/>
    <w:rsid w:val="00EA7CFF"/>
    <w:rsid w:val="00EB4B23"/>
    <w:rsid w:val="00EB5B06"/>
    <w:rsid w:val="00EB63F7"/>
    <w:rsid w:val="00ED28AB"/>
    <w:rsid w:val="00ED2D2D"/>
    <w:rsid w:val="00ED3577"/>
    <w:rsid w:val="00ED6E60"/>
    <w:rsid w:val="00ED6F87"/>
    <w:rsid w:val="00EE27C0"/>
    <w:rsid w:val="00EE2EC4"/>
    <w:rsid w:val="00EE3542"/>
    <w:rsid w:val="00EE501E"/>
    <w:rsid w:val="00EF703F"/>
    <w:rsid w:val="00F02ECE"/>
    <w:rsid w:val="00F02FB6"/>
    <w:rsid w:val="00F031AB"/>
    <w:rsid w:val="00F11D16"/>
    <w:rsid w:val="00F13C7E"/>
    <w:rsid w:val="00F1753E"/>
    <w:rsid w:val="00F30901"/>
    <w:rsid w:val="00F3221F"/>
    <w:rsid w:val="00F41F8B"/>
    <w:rsid w:val="00F46301"/>
    <w:rsid w:val="00F465E9"/>
    <w:rsid w:val="00F46DCC"/>
    <w:rsid w:val="00F6629F"/>
    <w:rsid w:val="00F72AEF"/>
    <w:rsid w:val="00F81837"/>
    <w:rsid w:val="00F87713"/>
    <w:rsid w:val="00F90660"/>
    <w:rsid w:val="00FB37BA"/>
    <w:rsid w:val="00FB48F1"/>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6AE52-CAD7-4E91-B0CE-85AFF3B5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974</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Satendra Singh Sengar {सतेन्द्र सिंह सेंगर}</cp:lastModifiedBy>
  <cp:revision>40</cp:revision>
  <cp:lastPrinted>2022-04-01T12:43:00Z</cp:lastPrinted>
  <dcterms:created xsi:type="dcterms:W3CDTF">2022-02-21T07:16:00Z</dcterms:created>
  <dcterms:modified xsi:type="dcterms:W3CDTF">2022-04-06T13:02:00Z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